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9" w:lineRule="exact"/>
        <w:rPr>
          <w:rFonts w:eastAsia="黑体"/>
          <w:color w:val="000000"/>
        </w:rPr>
      </w:pPr>
      <w:r>
        <w:rPr>
          <w:rFonts w:eastAsia="黑体"/>
          <w:color w:val="000000"/>
        </w:rPr>
        <w:t>附</w:t>
      </w:r>
      <w:r>
        <w:rPr>
          <w:rFonts w:hint="eastAsia" w:eastAsia="黑体"/>
          <w:color w:val="000000"/>
        </w:rPr>
        <w:t>件</w:t>
      </w:r>
      <w:r>
        <w:rPr>
          <w:rFonts w:eastAsia="黑体"/>
          <w:color w:val="000000"/>
        </w:rPr>
        <w:t>2</w:t>
      </w:r>
    </w:p>
    <w:p>
      <w:pPr>
        <w:spacing w:line="530" w:lineRule="exact"/>
        <w:rPr>
          <w:rFonts w:eastAsia="黑体"/>
          <w:color w:val="000000"/>
        </w:rPr>
      </w:pPr>
    </w:p>
    <w:p>
      <w:pPr>
        <w:spacing w:line="579" w:lineRule="exact"/>
        <w:jc w:val="center"/>
        <w:rPr>
          <w:rFonts w:eastAsia="方正小标宋简体"/>
          <w:color w:val="000000"/>
          <w:sz w:val="44"/>
          <w:szCs w:val="44"/>
        </w:rPr>
      </w:pPr>
      <w:r>
        <w:rPr>
          <w:rFonts w:eastAsia="方正小标宋简体"/>
          <w:color w:val="000000"/>
          <w:sz w:val="44"/>
          <w:szCs w:val="44"/>
        </w:rPr>
        <w:t>浙江省重大建设项目“十四五”规划项目表(谋划类)</w:t>
      </w:r>
    </w:p>
    <w:tbl>
      <w:tblPr>
        <w:tblStyle w:val="5"/>
        <w:tblW w:w="1474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"/>
        <w:gridCol w:w="3331"/>
        <w:gridCol w:w="6904"/>
        <w:gridCol w:w="1656"/>
        <w:gridCol w:w="1914"/>
      </w:tblGrid>
      <w:tr>
        <w:tblPrEx>
          <w:tblLayout w:type="fixed"/>
        </w:tblPrEx>
        <w:trPr>
          <w:jc w:val="center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310" w:lineRule="exact"/>
              <w:jc w:val="center"/>
              <w:textAlignment w:val="center"/>
              <w:rPr>
                <w:rFonts w:eastAsia="黑体"/>
                <w:color w:val="000000"/>
                <w:sz w:val="24"/>
                <w:szCs w:val="24"/>
              </w:rPr>
            </w:pPr>
            <w:r>
              <w:rPr>
                <w:rFonts w:eastAsia="黑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3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10" w:lineRule="exact"/>
              <w:jc w:val="center"/>
              <w:textAlignment w:val="center"/>
              <w:rPr>
                <w:rFonts w:eastAsia="黑体"/>
                <w:color w:val="000000"/>
                <w:sz w:val="24"/>
                <w:szCs w:val="24"/>
              </w:rPr>
            </w:pPr>
            <w:r>
              <w:rPr>
                <w:rFonts w:eastAsia="黑体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6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10" w:lineRule="exact"/>
              <w:jc w:val="center"/>
              <w:textAlignment w:val="center"/>
              <w:rPr>
                <w:rFonts w:eastAsia="黑体"/>
                <w:color w:val="000000"/>
                <w:sz w:val="24"/>
                <w:szCs w:val="24"/>
              </w:rPr>
            </w:pPr>
            <w:r>
              <w:rPr>
                <w:rFonts w:eastAsia="黑体"/>
                <w:color w:val="000000"/>
                <w:kern w:val="0"/>
                <w:sz w:val="24"/>
                <w:szCs w:val="24"/>
              </w:rPr>
              <w:t>建设规模和内容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10" w:lineRule="exact"/>
              <w:jc w:val="center"/>
              <w:textAlignment w:val="center"/>
              <w:rPr>
                <w:rFonts w:eastAsia="黑体"/>
                <w:color w:val="000000"/>
                <w:sz w:val="24"/>
                <w:szCs w:val="24"/>
              </w:rPr>
            </w:pPr>
            <w:r>
              <w:rPr>
                <w:rFonts w:eastAsia="黑体"/>
                <w:color w:val="000000"/>
                <w:kern w:val="0"/>
                <w:sz w:val="24"/>
                <w:szCs w:val="24"/>
              </w:rPr>
              <w:t>建设地点</w:t>
            </w: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10" w:lineRule="exact"/>
              <w:jc w:val="center"/>
              <w:textAlignment w:val="center"/>
              <w:rPr>
                <w:rFonts w:eastAsia="黑体"/>
                <w:color w:val="000000"/>
                <w:sz w:val="24"/>
                <w:szCs w:val="24"/>
              </w:rPr>
            </w:pPr>
            <w:r>
              <w:rPr>
                <w:rFonts w:eastAsia="黑体"/>
                <w:color w:val="000000"/>
                <w:kern w:val="0"/>
                <w:sz w:val="24"/>
                <w:szCs w:val="24"/>
              </w:rPr>
              <w:t>总投资（亿元）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310" w:lineRule="exact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10" w:lineRule="exact"/>
              <w:jc w:val="center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kern w:val="0"/>
                <w:sz w:val="24"/>
                <w:szCs w:val="24"/>
              </w:rPr>
              <w:t>项目数（10个）</w:t>
            </w:r>
          </w:p>
        </w:tc>
        <w:tc>
          <w:tcPr>
            <w:tcW w:w="6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10" w:lineRule="exact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10" w:lineRule="exact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10" w:lineRule="exact"/>
              <w:jc w:val="center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kern w:val="0"/>
                <w:sz w:val="24"/>
                <w:szCs w:val="24"/>
              </w:rPr>
              <w:t xml:space="preserve">3905 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10" w:lineRule="exac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10" w:lineRule="exact"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现代农业领域省实验室</w:t>
            </w:r>
          </w:p>
        </w:tc>
        <w:tc>
          <w:tcPr>
            <w:tcW w:w="6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10" w:lineRule="exac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筹建现代农业领域省实验室。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10" w:lineRule="exac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待定</w:t>
            </w: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10" w:lineRule="exac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 xml:space="preserve">50.0 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10" w:lineRule="exac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10" w:lineRule="exact"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海洋领域省实验室</w:t>
            </w:r>
          </w:p>
        </w:tc>
        <w:tc>
          <w:tcPr>
            <w:tcW w:w="6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10" w:lineRule="exac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筹建海洋领域省实验室。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10" w:lineRule="exac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待定</w:t>
            </w: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10" w:lineRule="exac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 xml:space="preserve">50.0 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10" w:lineRule="exac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10" w:lineRule="exact"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能源领域省实验室</w:t>
            </w:r>
          </w:p>
        </w:tc>
        <w:tc>
          <w:tcPr>
            <w:tcW w:w="6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10" w:lineRule="exac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筹建能源领域省实验室。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10" w:lineRule="exac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待定</w:t>
            </w: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10" w:lineRule="exac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 xml:space="preserve">50.0 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10" w:lineRule="exac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10" w:lineRule="exact"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宁波中金石化有限公司改造提升项目</w:t>
            </w:r>
          </w:p>
        </w:tc>
        <w:tc>
          <w:tcPr>
            <w:tcW w:w="6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10" w:lineRule="exac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用地约</w:t>
            </w:r>
            <w:r>
              <w:rPr>
                <w:rFonts w:eastAsia="宋体"/>
                <w:color w:val="000000"/>
                <w:sz w:val="24"/>
                <w:szCs w:val="24"/>
              </w:rPr>
              <w:t>3500</w:t>
            </w:r>
            <w:r>
              <w:rPr>
                <w:color w:val="000000"/>
                <w:sz w:val="24"/>
                <w:szCs w:val="24"/>
              </w:rPr>
              <w:t>亩，主要建设内容包括：</w:t>
            </w:r>
            <w:r>
              <w:rPr>
                <w:rFonts w:eastAsia="宋体"/>
                <w:color w:val="000000"/>
                <w:sz w:val="24"/>
                <w:szCs w:val="24"/>
              </w:rPr>
              <w:t>1000</w:t>
            </w:r>
            <w:r>
              <w:rPr>
                <w:color w:val="000000"/>
                <w:sz w:val="24"/>
                <w:szCs w:val="24"/>
              </w:rPr>
              <w:t>万吨</w:t>
            </w:r>
            <w:r>
              <w:rPr>
                <w:rFonts w:eastAsia="宋体"/>
                <w:color w:val="000000"/>
                <w:sz w:val="24"/>
                <w:szCs w:val="24"/>
              </w:rPr>
              <w:t>/</w:t>
            </w:r>
            <w:r>
              <w:rPr>
                <w:color w:val="000000"/>
                <w:sz w:val="24"/>
                <w:szCs w:val="24"/>
              </w:rPr>
              <w:t>年原料分离装置、</w:t>
            </w:r>
            <w:r>
              <w:rPr>
                <w:rFonts w:eastAsia="宋体"/>
                <w:color w:val="000000"/>
                <w:sz w:val="24"/>
                <w:szCs w:val="24"/>
              </w:rPr>
              <w:t>140</w:t>
            </w:r>
            <w:r>
              <w:rPr>
                <w:color w:val="000000"/>
                <w:sz w:val="24"/>
                <w:szCs w:val="24"/>
              </w:rPr>
              <w:t>万吨</w:t>
            </w:r>
            <w:r>
              <w:rPr>
                <w:rFonts w:eastAsia="宋体"/>
                <w:color w:val="000000"/>
                <w:sz w:val="24"/>
                <w:szCs w:val="24"/>
              </w:rPr>
              <w:t>/</w:t>
            </w:r>
            <w:r>
              <w:rPr>
                <w:color w:val="000000"/>
                <w:sz w:val="24"/>
                <w:szCs w:val="24"/>
              </w:rPr>
              <w:t>年轻烃脱氢装置、</w:t>
            </w:r>
            <w:r>
              <w:rPr>
                <w:rFonts w:eastAsia="宋体"/>
                <w:color w:val="000000"/>
                <w:sz w:val="24"/>
                <w:szCs w:val="24"/>
              </w:rPr>
              <w:t>120</w:t>
            </w:r>
            <w:r>
              <w:rPr>
                <w:color w:val="000000"/>
                <w:sz w:val="24"/>
                <w:szCs w:val="24"/>
              </w:rPr>
              <w:t>万吨</w:t>
            </w:r>
            <w:r>
              <w:rPr>
                <w:rFonts w:eastAsia="宋体"/>
                <w:color w:val="000000"/>
                <w:sz w:val="24"/>
                <w:szCs w:val="24"/>
              </w:rPr>
              <w:t>/</w:t>
            </w:r>
            <w:r>
              <w:rPr>
                <w:color w:val="000000"/>
                <w:sz w:val="24"/>
                <w:szCs w:val="24"/>
              </w:rPr>
              <w:t>年乙二醇装置、</w:t>
            </w:r>
            <w:r>
              <w:rPr>
                <w:rFonts w:eastAsia="宋体"/>
                <w:color w:val="000000"/>
                <w:sz w:val="24"/>
                <w:szCs w:val="24"/>
              </w:rPr>
              <w:t>45</w:t>
            </w:r>
            <w:r>
              <w:rPr>
                <w:color w:val="000000"/>
                <w:sz w:val="24"/>
                <w:szCs w:val="24"/>
              </w:rPr>
              <w:t>万吨</w:t>
            </w:r>
            <w:r>
              <w:rPr>
                <w:rFonts w:eastAsia="宋体"/>
                <w:color w:val="000000"/>
                <w:sz w:val="24"/>
                <w:szCs w:val="24"/>
              </w:rPr>
              <w:t>/</w:t>
            </w:r>
            <w:r>
              <w:rPr>
                <w:color w:val="000000"/>
                <w:sz w:val="24"/>
                <w:szCs w:val="24"/>
              </w:rPr>
              <w:t>年聚丙烯（</w:t>
            </w:r>
            <w:r>
              <w:rPr>
                <w:rFonts w:eastAsia="宋体"/>
                <w:color w:val="000000"/>
                <w:sz w:val="24"/>
                <w:szCs w:val="24"/>
              </w:rPr>
              <w:t>PP</w:t>
            </w:r>
            <w:r>
              <w:rPr>
                <w:color w:val="000000"/>
                <w:sz w:val="24"/>
                <w:szCs w:val="24"/>
              </w:rPr>
              <w:t>）装置、</w:t>
            </w:r>
            <w:r>
              <w:rPr>
                <w:rFonts w:eastAsia="宋体"/>
                <w:color w:val="000000"/>
                <w:sz w:val="24"/>
                <w:szCs w:val="24"/>
              </w:rPr>
              <w:t>70</w:t>
            </w:r>
            <w:r>
              <w:rPr>
                <w:color w:val="000000"/>
                <w:sz w:val="24"/>
                <w:szCs w:val="24"/>
              </w:rPr>
              <w:t>万吨</w:t>
            </w:r>
            <w:r>
              <w:rPr>
                <w:rFonts w:eastAsia="宋体"/>
                <w:color w:val="000000"/>
                <w:sz w:val="24"/>
                <w:szCs w:val="24"/>
              </w:rPr>
              <w:t>/</w:t>
            </w:r>
            <w:r>
              <w:rPr>
                <w:color w:val="000000"/>
                <w:sz w:val="24"/>
                <w:szCs w:val="24"/>
              </w:rPr>
              <w:t>年裂解汽油加氢装置（含苯乙烯抽提）等。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10" w:lineRule="exac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宁波市镇海区</w:t>
            </w: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10" w:lineRule="exac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 xml:space="preserve">398.5 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10" w:lineRule="exac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3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10" w:lineRule="exact"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舟山绿色石化基地三期项目</w:t>
            </w:r>
          </w:p>
        </w:tc>
        <w:tc>
          <w:tcPr>
            <w:tcW w:w="6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10" w:lineRule="exac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在舟山绿色石化基地一、二期基础上，延伸发展有机合成中间体、合成树脂及改性、合成橡胶及弹性体、工程塑料、精细化工产业、尼龙66、聚碳和聚氨酯、基础化工原料等重点产业链，建设金塘新材料产业园、六横基础化工原料产业链等产业基地，打造具有国际竞争力的化工新材料产业集群。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10" w:lineRule="exac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舟山市</w:t>
            </w: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10" w:lineRule="exac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 xml:space="preserve">1800.0 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10" w:lineRule="exac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3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10" w:lineRule="exact"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140</w:t>
            </w:r>
            <w:r>
              <w:rPr>
                <w:color w:val="000000"/>
                <w:sz w:val="24"/>
                <w:szCs w:val="24"/>
              </w:rPr>
              <w:t>万吨</w:t>
            </w:r>
            <w:r>
              <w:rPr>
                <w:rFonts w:eastAsia="宋体"/>
                <w:color w:val="000000"/>
                <w:sz w:val="24"/>
                <w:szCs w:val="24"/>
              </w:rPr>
              <w:t>/</w:t>
            </w:r>
            <w:r>
              <w:rPr>
                <w:color w:val="000000"/>
                <w:sz w:val="24"/>
                <w:szCs w:val="24"/>
              </w:rPr>
              <w:t>年乙烯项目</w:t>
            </w:r>
          </w:p>
        </w:tc>
        <w:tc>
          <w:tcPr>
            <w:tcW w:w="6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10" w:lineRule="exac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建设</w:t>
            </w:r>
            <w:r>
              <w:rPr>
                <w:rFonts w:eastAsia="宋体"/>
                <w:color w:val="000000"/>
                <w:sz w:val="24"/>
                <w:szCs w:val="24"/>
              </w:rPr>
              <w:t>140</w:t>
            </w:r>
            <w:r>
              <w:rPr>
                <w:color w:val="000000"/>
                <w:sz w:val="24"/>
                <w:szCs w:val="24"/>
              </w:rPr>
              <w:t>万吨及下游装置，包括</w:t>
            </w:r>
            <w:r>
              <w:rPr>
                <w:rFonts w:eastAsia="宋体"/>
                <w:color w:val="000000"/>
                <w:sz w:val="24"/>
                <w:szCs w:val="24"/>
              </w:rPr>
              <w:t>140</w:t>
            </w:r>
            <w:r>
              <w:rPr>
                <w:color w:val="000000"/>
                <w:sz w:val="24"/>
                <w:szCs w:val="24"/>
              </w:rPr>
              <w:t>万吨乙烯裂解、环氧乙烷</w:t>
            </w:r>
            <w:r>
              <w:rPr>
                <w:rFonts w:eastAsia="宋体"/>
                <w:color w:val="000000"/>
                <w:sz w:val="24"/>
                <w:szCs w:val="24"/>
              </w:rPr>
              <w:t>/</w:t>
            </w:r>
            <w:r>
              <w:rPr>
                <w:color w:val="000000"/>
                <w:sz w:val="24"/>
                <w:szCs w:val="24"/>
              </w:rPr>
              <w:t>乙二醇、苯酚</w:t>
            </w:r>
            <w:r>
              <w:rPr>
                <w:rFonts w:eastAsia="宋体"/>
                <w:color w:val="000000"/>
                <w:sz w:val="24"/>
                <w:szCs w:val="24"/>
              </w:rPr>
              <w:t>/</w:t>
            </w:r>
            <w:r>
              <w:rPr>
                <w:color w:val="000000"/>
                <w:sz w:val="24"/>
                <w:szCs w:val="24"/>
              </w:rPr>
              <w:t>丙酮、</w:t>
            </w:r>
            <w:r>
              <w:rPr>
                <w:rFonts w:eastAsia="宋体"/>
                <w:color w:val="000000"/>
                <w:sz w:val="24"/>
                <w:szCs w:val="24"/>
              </w:rPr>
              <w:t>PO/SM</w:t>
            </w:r>
            <w:r>
              <w:rPr>
                <w:color w:val="000000"/>
                <w:sz w:val="24"/>
                <w:szCs w:val="24"/>
              </w:rPr>
              <w:t>、聚醚多醇、</w:t>
            </w:r>
            <w:r>
              <w:rPr>
                <w:rFonts w:eastAsia="宋体"/>
                <w:color w:val="000000"/>
                <w:sz w:val="24"/>
                <w:szCs w:val="24"/>
              </w:rPr>
              <w:t>ABS</w:t>
            </w:r>
            <w:r>
              <w:rPr>
                <w:color w:val="000000"/>
                <w:sz w:val="24"/>
                <w:szCs w:val="24"/>
              </w:rPr>
              <w:t>、</w:t>
            </w:r>
            <w:r>
              <w:rPr>
                <w:rFonts w:eastAsia="宋体"/>
                <w:color w:val="000000"/>
                <w:sz w:val="24"/>
                <w:szCs w:val="24"/>
              </w:rPr>
              <w:t>SBR</w:t>
            </w:r>
            <w:r>
              <w:rPr>
                <w:color w:val="000000"/>
                <w:sz w:val="24"/>
                <w:szCs w:val="24"/>
              </w:rPr>
              <w:t>醋酸乙烯等。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10" w:lineRule="exac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舟山市岱山县</w:t>
            </w: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10" w:lineRule="exac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 xml:space="preserve">339.0 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10" w:lineRule="exac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3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10" w:lineRule="exact"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杭临绩铁路</w:t>
            </w:r>
          </w:p>
        </w:tc>
        <w:tc>
          <w:tcPr>
            <w:tcW w:w="6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10" w:lineRule="exac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双线，电化，设计速度</w:t>
            </w:r>
            <w:r>
              <w:rPr>
                <w:rFonts w:eastAsia="宋体"/>
                <w:color w:val="000000"/>
                <w:sz w:val="24"/>
                <w:szCs w:val="24"/>
              </w:rPr>
              <w:t>350</w:t>
            </w:r>
            <w:r>
              <w:rPr>
                <w:color w:val="000000"/>
                <w:sz w:val="24"/>
                <w:szCs w:val="24"/>
              </w:rPr>
              <w:t>公里</w:t>
            </w:r>
            <w:r>
              <w:rPr>
                <w:rFonts w:eastAsia="宋体"/>
                <w:color w:val="000000"/>
                <w:sz w:val="24"/>
                <w:szCs w:val="24"/>
              </w:rPr>
              <w:t>/</w:t>
            </w:r>
            <w:r>
              <w:rPr>
                <w:color w:val="000000"/>
                <w:sz w:val="24"/>
                <w:szCs w:val="24"/>
              </w:rPr>
              <w:t>小时，长</w:t>
            </w:r>
            <w:r>
              <w:rPr>
                <w:rFonts w:eastAsia="宋体"/>
                <w:color w:val="000000"/>
                <w:sz w:val="24"/>
                <w:szCs w:val="24"/>
              </w:rPr>
              <w:t>110</w:t>
            </w:r>
            <w:r>
              <w:rPr>
                <w:color w:val="000000"/>
                <w:sz w:val="24"/>
                <w:szCs w:val="24"/>
              </w:rPr>
              <w:t>公里。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10" w:lineRule="exac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杭州市</w:t>
            </w: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10" w:lineRule="exac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 xml:space="preserve">162.0 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10" w:lineRule="exac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3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10" w:lineRule="exact"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宁杭二通道项目</w:t>
            </w:r>
          </w:p>
        </w:tc>
        <w:tc>
          <w:tcPr>
            <w:tcW w:w="6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10" w:lineRule="exac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双线，电化，设计速度</w:t>
            </w:r>
            <w:r>
              <w:rPr>
                <w:rFonts w:eastAsia="宋体"/>
                <w:color w:val="000000"/>
                <w:sz w:val="24"/>
                <w:szCs w:val="24"/>
              </w:rPr>
              <w:t>350</w:t>
            </w:r>
            <w:r>
              <w:rPr>
                <w:color w:val="000000"/>
                <w:sz w:val="24"/>
                <w:szCs w:val="24"/>
              </w:rPr>
              <w:t>公里</w:t>
            </w:r>
            <w:r>
              <w:rPr>
                <w:rFonts w:eastAsia="宋体"/>
                <w:color w:val="000000"/>
                <w:sz w:val="24"/>
                <w:szCs w:val="24"/>
              </w:rPr>
              <w:t>/</w:t>
            </w:r>
            <w:r>
              <w:rPr>
                <w:color w:val="000000"/>
                <w:sz w:val="24"/>
                <w:szCs w:val="24"/>
              </w:rPr>
              <w:t>小时，长</w:t>
            </w:r>
            <w:r>
              <w:rPr>
                <w:rFonts w:eastAsia="宋体"/>
                <w:color w:val="000000"/>
                <w:sz w:val="24"/>
                <w:szCs w:val="24"/>
              </w:rPr>
              <w:t>80</w:t>
            </w:r>
            <w:r>
              <w:rPr>
                <w:color w:val="000000"/>
                <w:sz w:val="24"/>
                <w:szCs w:val="24"/>
              </w:rPr>
              <w:t>公里。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10" w:lineRule="exac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湖州市、杭州市</w:t>
            </w: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10" w:lineRule="exac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 xml:space="preserve">150.0 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10" w:lineRule="exac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3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10" w:lineRule="exact"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沪甬跨海通道</w:t>
            </w:r>
          </w:p>
        </w:tc>
        <w:tc>
          <w:tcPr>
            <w:tcW w:w="6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10" w:lineRule="exac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通道拟布置于杭州湾大桥以东约</w:t>
            </w:r>
            <w:r>
              <w:rPr>
                <w:rFonts w:eastAsia="宋体"/>
                <w:color w:val="000000"/>
                <w:sz w:val="24"/>
                <w:szCs w:val="24"/>
              </w:rPr>
              <w:t>20-40</w:t>
            </w:r>
            <w:r>
              <w:rPr>
                <w:color w:val="000000"/>
                <w:sz w:val="24"/>
                <w:szCs w:val="24"/>
              </w:rPr>
              <w:t>公里的海域，采用公铁合建模式，其中铁路线路全长约</w:t>
            </w:r>
            <w:r>
              <w:rPr>
                <w:rFonts w:eastAsia="宋体"/>
                <w:color w:val="000000"/>
                <w:sz w:val="24"/>
                <w:szCs w:val="24"/>
              </w:rPr>
              <w:t>116</w:t>
            </w:r>
            <w:r>
              <w:rPr>
                <w:color w:val="000000"/>
                <w:sz w:val="24"/>
                <w:szCs w:val="24"/>
              </w:rPr>
              <w:t>公里，公路线路全长约</w:t>
            </w:r>
            <w:r>
              <w:rPr>
                <w:rFonts w:eastAsia="宋体"/>
                <w:color w:val="000000"/>
                <w:sz w:val="24"/>
                <w:szCs w:val="24"/>
              </w:rPr>
              <w:t>66</w:t>
            </w:r>
            <w:r>
              <w:rPr>
                <w:color w:val="000000"/>
                <w:sz w:val="24"/>
                <w:szCs w:val="24"/>
              </w:rPr>
              <w:t>公里。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10" w:lineRule="exac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宁波市、嘉兴市</w:t>
            </w: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10" w:lineRule="exac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 xml:space="preserve">825.0 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10" w:lineRule="exac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3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10" w:lineRule="exact"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送浙第四直流特高压通道</w:t>
            </w:r>
          </w:p>
        </w:tc>
        <w:tc>
          <w:tcPr>
            <w:tcW w:w="6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10" w:lineRule="exac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建设西北地区至我省的特高压直流线路，输电容量</w:t>
            </w:r>
            <w:r>
              <w:rPr>
                <w:rFonts w:eastAsia="宋体"/>
                <w:color w:val="000000"/>
                <w:sz w:val="24"/>
                <w:szCs w:val="24"/>
              </w:rPr>
              <w:t>800</w:t>
            </w:r>
            <w:r>
              <w:rPr>
                <w:color w:val="000000"/>
                <w:sz w:val="24"/>
                <w:szCs w:val="24"/>
              </w:rPr>
              <w:t>万千瓦。项目总投资</w:t>
            </w:r>
            <w:r>
              <w:rPr>
                <w:rFonts w:eastAsia="宋体"/>
                <w:color w:val="000000"/>
                <w:sz w:val="24"/>
                <w:szCs w:val="24"/>
              </w:rPr>
              <w:t>1000</w:t>
            </w:r>
            <w:r>
              <w:rPr>
                <w:color w:val="000000"/>
                <w:sz w:val="24"/>
                <w:szCs w:val="24"/>
              </w:rPr>
              <w:t>亿元，其中浙江省境内投资</w:t>
            </w:r>
            <w:r>
              <w:rPr>
                <w:rFonts w:eastAsia="宋体"/>
                <w:color w:val="000000"/>
                <w:sz w:val="24"/>
                <w:szCs w:val="24"/>
              </w:rPr>
              <w:t>80</w:t>
            </w:r>
            <w:r>
              <w:rPr>
                <w:color w:val="000000"/>
                <w:sz w:val="24"/>
                <w:szCs w:val="24"/>
              </w:rPr>
              <w:t>亿元。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10" w:lineRule="exac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待定</w:t>
            </w: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10" w:lineRule="exac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 xml:space="preserve">80.0 </w:t>
            </w:r>
          </w:p>
        </w:tc>
      </w:tr>
    </w:tbl>
    <w:p>
      <w:bookmarkStart w:id="1" w:name="_GoBack"/>
      <w:bookmarkEnd w:id="1"/>
      <w:bookmarkStart w:id="0" w:name="copy_to2"/>
      <w:bookmarkEnd w:id="0"/>
    </w:p>
    <w:sectPr>
      <w:footerReference r:id="rId3" w:type="default"/>
      <w:footerReference r:id="rId4" w:type="even"/>
      <w:pgSz w:w="16838" w:h="11906" w:orient="landscape"/>
      <w:pgMar w:top="1134" w:right="1134" w:bottom="1134" w:left="1134" w:header="851" w:footer="1020" w:gutter="0"/>
      <w:cols w:space="720" w:num="1"/>
      <w:rtlGutter w:val="0"/>
      <w:docGrid w:type="linesAndChars" w:linePitch="579" w:charSpace="-102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altName w:val="汉仪书宋二KW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黑体">
    <w:altName w:val="汉仪中黑KW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4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4"/>
                            </w:rPr>
                            <w:t>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BYAAABkcnMv&#10;UEsBAhQAFAAAAAgAh07iQM6pebnPAAAABQEAAA8AAAAAAAAAAQAgAAAAOAAAAGRycy9kb3ducmV2&#10;LnhtbFBLAQIUABQAAAAIAIdO4kDc08Q+tgEAAFQDAAAOAAAAAAAAAAEAIAAAADQBAABkcnMvZTJv&#10;RG9jLnhtbFBLBQYAAAAABgAGAFkBAABc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rPr>
                        <w:rStyle w:val="4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4"/>
                      </w:rPr>
                      <w:t>45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4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4"/>
                            </w:rPr>
                            <w:t>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WAAAAZHJz&#10;L1BLAQIUABQAAAAIAIdO4kDOqXm5zwAAAAUBAAAPAAAAAAAAAAEAIAAAADgAAABkcnMvZG93bnJl&#10;di54bWxQSwECFAAUAAAACACHTuJAe6alu7cBAABUAwAADgAAAAAAAAABACAAAAA0AQAAZHJzL2Uy&#10;b0RvYy54bWxQSwUGAAAAAAYABgBZAQAAXQ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/>
                      </w:rPr>
                    </w:pPr>
                    <w:r>
                      <w:fldChar w:fldCharType="begin"/>
                    </w:r>
                    <w:r>
                      <w:rPr>
                        <w:rStyle w:val="4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4"/>
                      </w:rPr>
                      <w:t>46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EFC241"/>
    <w:rsid w:val="5FEFC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/>
      <w:kern w:val="2"/>
      <w:sz w:val="3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4">
    <w:name w:val="page number"/>
    <w:basedOn w:val="3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Office_1.2.0.1574_F1E327BC-269C-435d-A152-05C5408002CA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2021-05-28T11:42:00Z</dcterms:created>
  <dc:creator>chanvictor</dc:creator>
  <cp:lastModifiedBy>chanvictor</cp:lastModifiedBy>
  <dcterms:modified xsi:type="dcterms:W3CDTF">2021-05-28T11:43:02Z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2052-1.2.0.1574</vt:lpwstr>
  </property>
</Properties>
</file>